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BEYLİKDÜZÜ BELEDİYE BAŞKANLIĞI</w:t>
      </w:r>
      <w:r>
        <w:rPr>
          <w:rFonts w:ascii="Times New Roman" w:hAnsi="Times New Roman" w:cs="Times New Roman"/>
          <w:b/>
          <w:sz w:val="24"/>
          <w:szCs w:val="24"/>
        </w:rPr>
        <w:t>NDAN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 xml:space="preserve"> CUMHURİYET MAHALLESİ 128 ADA 2 PARSEL SAYILI TAŞINMAZ ÜZERİNDE KURULACAK SEMT PAZARI </w:t>
      </w:r>
    </w:p>
    <w:p w:rsidR="004C5F5E" w:rsidRPr="00230002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TAHSİS İLANI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İlçesi, Erdemli ile Kışla Caddeleri arasında kalan, 5 yıl üst kullanım hakkı </w:t>
      </w:r>
      <w:r w:rsidRPr="00BF77D6">
        <w:rPr>
          <w:rFonts w:ascii="Times New Roman" w:hAnsi="Times New Roman" w:cs="Times New Roman"/>
          <w:color w:val="000000"/>
          <w:sz w:val="24"/>
          <w:szCs w:val="24"/>
        </w:rPr>
        <w:t>Tat Yapı Taahhüt Restorasyon İnşaat Sanayi ve Ticaret Anonim Şirketi</w:t>
      </w:r>
      <w:r>
        <w:rPr>
          <w:rFonts w:ascii="Times New Roman" w:hAnsi="Times New Roman" w:cs="Times New Roman"/>
          <w:color w:val="000000"/>
          <w:sz w:val="24"/>
          <w:szCs w:val="24"/>
        </w:rPr>
        <w:t>ne ait olan</w:t>
      </w:r>
      <w:r>
        <w:rPr>
          <w:rFonts w:ascii="Times New Roman" w:hAnsi="Times New Roman" w:cs="Times New Roman"/>
          <w:sz w:val="24"/>
          <w:szCs w:val="24"/>
        </w:rPr>
        <w:t xml:space="preserve"> Belediyemiz mülkiyetindeki Cumhuriyet Mahallesi 128 Ada 2 parsel sayılı taşınmaz üzerinde yapılacak park ve </w:t>
      </w:r>
      <w:proofErr w:type="gramStart"/>
      <w:r>
        <w:rPr>
          <w:rFonts w:ascii="Times New Roman" w:hAnsi="Times New Roman" w:cs="Times New Roman"/>
          <w:sz w:val="24"/>
          <w:szCs w:val="24"/>
        </w:rPr>
        <w:t>rekreasyon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alanında kurulacak olan semt pazarında, 12.07.2012 tarihli, 28351 sayılı Resmi Gazetede yayımlanarak yürürlüğe giren Pazar Yerleri Hakkında Yönetmelik hükümlerine göre; Salı Pazarı için </w:t>
      </w:r>
      <w:r w:rsidR="00963156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 xml:space="preserve"> üretici</w:t>
      </w:r>
      <w:r w:rsidR="00963156">
        <w:rPr>
          <w:rFonts w:ascii="Times New Roman" w:hAnsi="Times New Roman" w:cs="Times New Roman"/>
          <w:sz w:val="24"/>
          <w:szCs w:val="24"/>
        </w:rPr>
        <w:t xml:space="preserve"> olmak üzere toplam 1.396</w:t>
      </w:r>
      <w:r>
        <w:rPr>
          <w:rFonts w:ascii="Times New Roman" w:hAnsi="Times New Roman" w:cs="Times New Roman"/>
          <w:sz w:val="24"/>
          <w:szCs w:val="24"/>
        </w:rPr>
        <w:t xml:space="preserve"> adet tezgah (tahta), Cumartesi pazarı için de </w:t>
      </w:r>
      <w:r w:rsidR="00963156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 xml:space="preserve"> üretici</w:t>
      </w:r>
      <w:r w:rsidR="00963156">
        <w:rPr>
          <w:rFonts w:ascii="Times New Roman" w:hAnsi="Times New Roman" w:cs="Times New Roman"/>
          <w:sz w:val="24"/>
          <w:szCs w:val="24"/>
        </w:rPr>
        <w:t xml:space="preserve"> olmak üzere toplam 1.183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adet tezgah (tahta) tahsisi yapılacaktır.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Pazarcı esnafı pazar yerinin kullanımına ilişkin usul ve esasların düzenlendiği şartname hükümlerine uymak zorundadır. Şartname bedeli 1.000,00- TL olup tahsis işlemleri ile birlikte tahsil edilecektir.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 Yerleri Hakkında Yönetmeliğin 12. maddesine göre;</w:t>
      </w:r>
    </w:p>
    <w:p w:rsidR="004C5F5E" w:rsidRPr="007E5C08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pazarcılarda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ya da belediyece izin verilen diğer gıda veya ihtiyaç maddelerinin satışı ile iştigal etmek.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İlgili meslek odasına kayıtlı olmak.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Vergi mükellefi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İlgili mevzuatla aranılan diğer şartlara sahip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üreticilerde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üreticisi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Gıda, Tarım ve Hayvancılık Bakanlığı bünyesinde tutulan ilgili sistemlere kayıtlı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İlgili mevzuatla aranılan diğer şartlara sahip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75">
        <w:rPr>
          <w:rFonts w:ascii="Times New Roman" w:hAnsi="Times New Roman" w:cs="Times New Roman"/>
          <w:sz w:val="24"/>
          <w:szCs w:val="24"/>
          <w:u w:val="single"/>
        </w:rPr>
        <w:t>Satış yeri tahsis talebinde bulunanlar</w:t>
      </w:r>
      <w:r>
        <w:rPr>
          <w:rFonts w:ascii="Times New Roman" w:hAnsi="Times New Roman" w:cs="Times New Roman"/>
          <w:sz w:val="24"/>
          <w:szCs w:val="24"/>
        </w:rPr>
        <w:t>ın başvuruları</w:t>
      </w:r>
      <w:r w:rsidRPr="008D06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876">
        <w:rPr>
          <w:rFonts w:ascii="Times New Roman" w:hAnsi="Times New Roman" w:cs="Times New Roman"/>
          <w:sz w:val="24"/>
          <w:szCs w:val="24"/>
        </w:rPr>
        <w:t>İşletme ve İştirakler Müdürlüğünden temin edilecek</w:t>
      </w:r>
      <w:r w:rsidRPr="008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formu (</w:t>
      </w:r>
      <w:r w:rsidRPr="0020487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06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F1FFB">
        <w:rPr>
          <w:rFonts w:ascii="Times New Roman" w:hAnsi="Times New Roman" w:cs="Times New Roman"/>
          <w:sz w:val="24"/>
          <w:szCs w:val="24"/>
        </w:rPr>
        <w:t>üfus cüzdanı fotokopisi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Esnaf ve </w:t>
      </w:r>
      <w:proofErr w:type="gramStart"/>
      <w:r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8D065F">
        <w:rPr>
          <w:rFonts w:ascii="Times New Roman" w:hAnsi="Times New Roman" w:cs="Times New Roman"/>
          <w:sz w:val="24"/>
          <w:szCs w:val="24"/>
        </w:rPr>
        <w:t>dasına/Gıda, Tarım ve Hayvancılık Bakanlığı bünyesinde tutulan ilgili sistemlere kayıtlı olduğunu gösterir belge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65F">
        <w:rPr>
          <w:rFonts w:ascii="Times New Roman" w:hAnsi="Times New Roman" w:cs="Times New Roman"/>
          <w:sz w:val="24"/>
          <w:szCs w:val="24"/>
        </w:rPr>
        <w:t xml:space="preserve"> son altı ay içinde çekilmiş üç adet </w:t>
      </w:r>
      <w:r>
        <w:rPr>
          <w:rFonts w:ascii="Times New Roman" w:hAnsi="Times New Roman" w:cs="Times New Roman"/>
          <w:sz w:val="24"/>
          <w:szCs w:val="24"/>
        </w:rPr>
        <w:t xml:space="preserve">vesikalık fotoğraf ve </w:t>
      </w:r>
      <w:r>
        <w:rPr>
          <w:rFonts w:ascii="Times New Roman" w:hAnsi="Times New Roman" w:cs="Times New Roman"/>
          <w:color w:val="000000"/>
          <w:sz w:val="24"/>
          <w:szCs w:val="24"/>
        </w:rPr>
        <w:t>4721 sayılı Türk Medeni Kanununun 826 ve 827. maddeleri gereği taşınmaz üzerinde üst kullanım hakkı bulunanın izni gerektiğinden, üst kullanım hakkı sahibinden alınacak</w:t>
      </w:r>
      <w:r w:rsidRPr="00C55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muvafakatname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ile birlikte </w:t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Belediyesi İşletme ve İştirakler Müdürlüğüne yapılacaktır.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Tahsise ilişkin iş ve işlemler </w:t>
      </w:r>
      <w:proofErr w:type="spellStart"/>
      <w:r w:rsidRPr="007E5C08"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 w:rsidRPr="007E5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Belediyesi İşletme ve İştirakler Müdürlüğünce yürütülecek, müracaatlar ilan tarihi ile birlikte başlayıp </w:t>
      </w:r>
      <w:r w:rsidR="00C461AF">
        <w:rPr>
          <w:rFonts w:ascii="Times New Roman" w:hAnsi="Times New Roman" w:cs="Times New Roman"/>
          <w:sz w:val="24"/>
          <w:szCs w:val="24"/>
        </w:rPr>
        <w:t>30/10/2020</w:t>
      </w:r>
      <w:r>
        <w:rPr>
          <w:rFonts w:ascii="Times New Roman" w:hAnsi="Times New Roman" w:cs="Times New Roman"/>
          <w:sz w:val="24"/>
          <w:szCs w:val="24"/>
        </w:rPr>
        <w:t xml:space="preserve"> tarihinde mesai saatinin bitimiyle sona erecektir.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Müracaat sahiplerinin başvuru formunda yer verdiği beyanlarının gerçeği yansıtmadığının öğrenilmesi durumunda yapılan tahsis iptal edilecektir.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</w:t>
      </w:r>
    </w:p>
    <w:p w:rsidR="00832888" w:rsidRDefault="00832888"/>
    <w:sectPr w:rsidR="00832888" w:rsidSect="00EE3A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5E"/>
    <w:rsid w:val="004C5F5E"/>
    <w:rsid w:val="00674689"/>
    <w:rsid w:val="00832888"/>
    <w:rsid w:val="00963156"/>
    <w:rsid w:val="00C461AF"/>
    <w:rsid w:val="00D041DC"/>
    <w:rsid w:val="00F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BASCI</dc:creator>
  <cp:lastModifiedBy>Birol METE</cp:lastModifiedBy>
  <cp:revision>2</cp:revision>
  <dcterms:created xsi:type="dcterms:W3CDTF">2020-09-29T08:39:00Z</dcterms:created>
  <dcterms:modified xsi:type="dcterms:W3CDTF">2020-09-29T08:39:00Z</dcterms:modified>
</cp:coreProperties>
</file>